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4C" w:rsidRPr="00926E44" w:rsidRDefault="000D694C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……………………………………………………</w:t>
      </w:r>
    </w:p>
    <w:p w:rsidR="000D694C" w:rsidRPr="00926E44" w:rsidRDefault="000D694C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«Заводные человечки»</w:t>
      </w:r>
    </w:p>
    <w:p w:rsidR="000D694C" w:rsidRPr="00926E44" w:rsidRDefault="000D694C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Воспитатель предлагает детям картинки-символы (заводные человечки, которые делают зарядку). Каждая поза имеет свой номер. Дети, глядя на карточку, выполняют упражнение, несколько раз повторяя движения.</w:t>
      </w:r>
    </w:p>
    <w:p w:rsidR="000D694C" w:rsidRPr="00926E44" w:rsidRDefault="000D694C" w:rsidP="000D69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u w:val="single"/>
          <w:lang w:eastAsia="ru-RU"/>
        </w:rPr>
        <w:t>Вариант:</w:t>
      </w:r>
    </w:p>
    <w:p w:rsidR="000D694C" w:rsidRPr="00926E44" w:rsidRDefault="000D694C" w:rsidP="000D69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-выполнение упражнений на счёт, на хлопки – смена движений,</w:t>
      </w:r>
    </w:p>
    <w:p w:rsidR="000D694C" w:rsidRPr="00926E44" w:rsidRDefault="000D694C" w:rsidP="000D69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-изменение темпа выполнения,</w:t>
      </w:r>
    </w:p>
    <w:p w:rsidR="000D694C" w:rsidRPr="00926E44" w:rsidRDefault="000D694C" w:rsidP="000D69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-выполнение парами, тройками, стоя шеренгой, в ряд, полукругом и т.п.</w:t>
      </w:r>
    </w:p>
    <w:p w:rsidR="00B462AA" w:rsidRPr="005F0608" w:rsidRDefault="000D694C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 xml:space="preserve">…………………………………………………… </w:t>
      </w:r>
    </w:p>
    <w:p w:rsidR="00465470" w:rsidRDefault="00465470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73AF" w:rsidRPr="00D05E57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00FF"/>
          <w:lang w:eastAsia="ru-RU"/>
        </w:rPr>
      </w:pPr>
      <w:r w:rsidRPr="00D05E57">
        <w:rPr>
          <w:rFonts w:ascii="Times New Roman" w:eastAsia="Times New Roman" w:hAnsi="Times New Roman" w:cs="Times New Roman"/>
          <w:b/>
          <w:bCs/>
          <w:color w:val="6600FF"/>
          <w:lang w:eastAsia="ru-RU"/>
        </w:rPr>
        <w:t>Игры для творческого самоутверждения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«Стихи по ролям»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 xml:space="preserve">Для игры воспитатель подбирает диалоги из стихов Чуковского, Маршака, </w:t>
      </w:r>
      <w:proofErr w:type="spellStart"/>
      <w:r w:rsidRPr="00926E44">
        <w:rPr>
          <w:rFonts w:ascii="Times New Roman" w:eastAsia="Times New Roman" w:hAnsi="Times New Roman" w:cs="Times New Roman"/>
          <w:lang w:eastAsia="ru-RU"/>
        </w:rPr>
        <w:t>Барто</w:t>
      </w:r>
      <w:proofErr w:type="spellEnd"/>
      <w:r w:rsidRPr="00926E4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26E44">
        <w:rPr>
          <w:rFonts w:ascii="Times New Roman" w:eastAsia="Times New Roman" w:hAnsi="Times New Roman" w:cs="Times New Roman"/>
          <w:lang w:eastAsia="ru-RU"/>
        </w:rPr>
        <w:t>Заходера</w:t>
      </w:r>
      <w:proofErr w:type="spellEnd"/>
      <w:r w:rsidRPr="00926E44">
        <w:rPr>
          <w:rFonts w:ascii="Times New Roman" w:eastAsia="Times New Roman" w:hAnsi="Times New Roman" w:cs="Times New Roman"/>
          <w:lang w:eastAsia="ru-RU"/>
        </w:rPr>
        <w:t>, Михалкова, Хармса. Играющие произносят текст разными голосами, интонацией, используя разные образы (костюмы), элементы декорации. Дети открывают для себя разные взаимозависимости между конечным результатом, текстом, замыслом, приёмами исполнения.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 xml:space="preserve"> «Фраза с заданными словами»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Воспитатель называет набор слов (лестница, человек, часы). Дети составляют предложение, используя интонацию (страшное предложение, сказочное предложение и т.п.)  Разрешается изменять слова по падежам, порядок слов.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………………………………………………………</w:t>
      </w:r>
    </w:p>
    <w:p w:rsidR="00AD276B" w:rsidRDefault="00AD276B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«Собрать диалог»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 xml:space="preserve">Воспитатель предлагает  детям вспомнить героев знакомых сказок, фразы из этих сказок. Дети договариваются между собой, кто за какого героя будет </w:t>
      </w:r>
      <w:proofErr w:type="gramStart"/>
      <w:r w:rsidRPr="00926E44">
        <w:rPr>
          <w:rFonts w:ascii="Times New Roman" w:eastAsia="Times New Roman" w:hAnsi="Times New Roman" w:cs="Times New Roman"/>
          <w:lang w:eastAsia="ru-RU"/>
        </w:rPr>
        <w:t>проговаривать  реплику</w:t>
      </w:r>
      <w:proofErr w:type="gramEnd"/>
      <w:r w:rsidRPr="00926E44">
        <w:rPr>
          <w:rFonts w:ascii="Times New Roman" w:eastAsia="Times New Roman" w:hAnsi="Times New Roman" w:cs="Times New Roman"/>
          <w:lang w:eastAsia="ru-RU"/>
        </w:rPr>
        <w:t>, определяют последовательность (в группе играющих возникает определённый сюжет с действующими лицами, характерами, диалогами). Начинать игру лучше с одной реплики (фразы), постепенно доводя диалоги до 3-5 .</w:t>
      </w:r>
    </w:p>
    <w:p w:rsidR="000C73AF" w:rsidRPr="00926E44" w:rsidRDefault="000C73AF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………………………………………………………</w:t>
      </w:r>
    </w:p>
    <w:p w:rsidR="00AD276B" w:rsidRPr="00D05E57" w:rsidRDefault="00AD276B" w:rsidP="00AD276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6600FF"/>
          <w:lang w:eastAsia="ru-RU"/>
        </w:rPr>
      </w:pPr>
      <w:r w:rsidRPr="00D05E57">
        <w:rPr>
          <w:rFonts w:ascii="Times New Roman" w:eastAsia="Times New Roman" w:hAnsi="Times New Roman" w:cs="Times New Roman"/>
          <w:b/>
          <w:bCs/>
          <w:color w:val="6600FF"/>
          <w:lang w:eastAsia="ru-RU"/>
        </w:rPr>
        <w:t>Игры вольные (на воле)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«Люблю – не люблю»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в кругу. Воспитатель (или ведущий-ребёнок) передаёт по часовой стрелке мяч и говорит: </w:t>
      </w:r>
      <w:r w:rsidRPr="00AD2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не люблю, когда дети ссорятся»</w:t>
      </w: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следующий должен предложить свой вариант</w:t>
      </w:r>
      <w:r w:rsidRPr="00AD2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«Я не люблю, …». </w:t>
      </w: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 часовой стрелки игра продолжается </w:t>
      </w:r>
      <w:r w:rsidRPr="00AD27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люблю, …»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………………………………………………………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«Встань по пальцам»</w:t>
      </w:r>
    </w:p>
    <w:p w:rsid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(ребёнок) становится спиной к детям, показывает на пальцах число и медленно считает до 5, после слова «замри» должно остаться столько детей, сколько было пальцев показано.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………………………………………………………«Зеркало»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стоят парами лицом друг к другу. Один из партнёров – «зеркало»,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– стоящий перед ним. «Зеркало» должно повторять  движения.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Варианты: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(ребёнок) играет роль стоящего перед зеркалом, играющие – «осколки зеркала», его отражающие</w:t>
      </w:r>
    </w:p>
    <w:p w:rsidR="00AD276B" w:rsidRPr="00AD276B" w:rsidRDefault="00AD276B" w:rsidP="00AD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AD2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отражается» выражение лица, настроение (хмурый, радостный, обиженный)</w:t>
      </w:r>
    </w:p>
    <w:p w:rsidR="00B462AA" w:rsidRPr="005F0608" w:rsidRDefault="00B462AA" w:rsidP="00AD276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76B" w:rsidRDefault="00AD276B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76B" w:rsidRDefault="00D05E57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E5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E310305" wp14:editId="794D9B39">
            <wp:simplePos x="0" y="0"/>
            <wp:positionH relativeFrom="margin">
              <wp:posOffset>3970020</wp:posOffset>
            </wp:positionH>
            <wp:positionV relativeFrom="paragraph">
              <wp:posOffset>149860</wp:posOffset>
            </wp:positionV>
            <wp:extent cx="1996440" cy="1200785"/>
            <wp:effectExtent l="0" t="0" r="3810" b="0"/>
            <wp:wrapTight wrapText="bothSides">
              <wp:wrapPolygon edited="0">
                <wp:start x="2885" y="0"/>
                <wp:lineTo x="0" y="3084"/>
                <wp:lineTo x="0" y="6511"/>
                <wp:lineTo x="1855" y="11651"/>
                <wp:lineTo x="1855" y="21246"/>
                <wp:lineTo x="19168" y="21246"/>
                <wp:lineTo x="21435" y="19190"/>
                <wp:lineTo x="21435" y="6511"/>
                <wp:lineTo x="7214" y="5483"/>
                <wp:lineTo x="6389" y="2399"/>
                <wp:lineTo x="5359" y="0"/>
                <wp:lineTo x="2885" y="0"/>
              </wp:wrapPolygon>
            </wp:wrapTight>
            <wp:docPr id="7" name="Рисунок 7" descr="https://i.pinimg.com/originals/98/5e/d5/985ed5e778dc3dbe5e03b67986815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98/5e/d5/985ed5e778dc3dbe5e03b6798681586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30A" w:rsidRDefault="0076430A" w:rsidP="005F06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4094C" w:rsidRDefault="0024094C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94C" w:rsidRDefault="0024094C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94C" w:rsidRDefault="0024094C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E57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E57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E57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E57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E57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E57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53B43AB" wp14:editId="0D9FC0C7">
            <wp:simplePos x="0" y="0"/>
            <wp:positionH relativeFrom="margin">
              <wp:posOffset>8367395</wp:posOffset>
            </wp:positionH>
            <wp:positionV relativeFrom="paragraph">
              <wp:posOffset>0</wp:posOffset>
            </wp:positionV>
            <wp:extent cx="445770" cy="461010"/>
            <wp:effectExtent l="0" t="0" r="0" b="0"/>
            <wp:wrapTight wrapText="bothSides">
              <wp:wrapPolygon edited="0">
                <wp:start x="6462" y="0"/>
                <wp:lineTo x="0" y="5355"/>
                <wp:lineTo x="0" y="11603"/>
                <wp:lineTo x="923" y="16959"/>
                <wp:lineTo x="5538" y="20529"/>
                <wp:lineTo x="14769" y="20529"/>
                <wp:lineTo x="17538" y="20529"/>
                <wp:lineTo x="20308" y="16959"/>
                <wp:lineTo x="20308" y="4463"/>
                <wp:lineTo x="18462" y="0"/>
                <wp:lineTo x="6462" y="0"/>
              </wp:wrapPolygon>
            </wp:wrapTight>
            <wp:docPr id="3" name="Рисунок 3" descr="https://zabavnik.club/wp-content/uploads/2018/07/sonce_na_prozrachnom_fone_7_16194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bavnik.club/wp-content/uploads/2018/07/sonce_na_prozrachnom_fone_7_1619433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57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776" w:rsidRDefault="004C7776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7776" w:rsidRDefault="004C7776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E0C14" w:rsidRPr="004C7776" w:rsidRDefault="0086438F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</w:t>
      </w:r>
      <w:r w:rsidR="008E0C14" w:rsidRPr="004C77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ДОУ «Детский сад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48</w:t>
      </w:r>
      <w:r w:rsidR="008E0C14" w:rsidRPr="004C77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8E0C14" w:rsidRPr="004C7776" w:rsidRDefault="0086438F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 Верхняя Пышма</w:t>
      </w:r>
    </w:p>
    <w:p w:rsidR="0076430A" w:rsidRDefault="0076430A" w:rsidP="005F060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462AA" w:rsidRPr="005F0608" w:rsidRDefault="00B462AA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430A" w:rsidRDefault="00B462AA" w:rsidP="005F060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85AF5">
        <w:rPr>
          <w:rStyle w:val="a4"/>
          <w:rFonts w:ascii="Times New Roman" w:hAnsi="Times New Roman" w:cs="Times New Roman"/>
          <w:sz w:val="32"/>
          <w:szCs w:val="32"/>
        </w:rPr>
        <w:t>Социо</w:t>
      </w:r>
      <w:proofErr w:type="spellEnd"/>
      <w:r w:rsidRPr="00085AF5">
        <w:rPr>
          <w:rStyle w:val="a4"/>
          <w:rFonts w:ascii="Times New Roman" w:hAnsi="Times New Roman" w:cs="Times New Roman"/>
          <w:sz w:val="32"/>
          <w:szCs w:val="32"/>
        </w:rPr>
        <w:t xml:space="preserve"> - игровая технология</w:t>
      </w:r>
      <w:r w:rsidR="00085AF5" w:rsidRPr="00085AF5">
        <w:rPr>
          <w:rFonts w:ascii="Times New Roman" w:hAnsi="Times New Roman"/>
          <w:b/>
          <w:sz w:val="32"/>
          <w:szCs w:val="32"/>
        </w:rPr>
        <w:t xml:space="preserve"> </w:t>
      </w:r>
      <w:r w:rsidR="00085AF5" w:rsidRPr="003F2405">
        <w:rPr>
          <w:rFonts w:ascii="Times New Roman" w:hAnsi="Times New Roman"/>
          <w:b/>
          <w:sz w:val="32"/>
          <w:szCs w:val="32"/>
        </w:rPr>
        <w:t>как средство развития</w:t>
      </w:r>
      <w:r w:rsidR="0024094C">
        <w:rPr>
          <w:rFonts w:ascii="Times New Roman" w:hAnsi="Times New Roman"/>
          <w:b/>
          <w:sz w:val="32"/>
          <w:szCs w:val="32"/>
        </w:rPr>
        <w:t xml:space="preserve"> речи</w:t>
      </w:r>
      <w:r w:rsidR="00085AF5" w:rsidRPr="003F2405">
        <w:rPr>
          <w:rFonts w:ascii="Times New Roman" w:hAnsi="Times New Roman"/>
          <w:b/>
          <w:sz w:val="32"/>
          <w:szCs w:val="32"/>
        </w:rPr>
        <w:t xml:space="preserve"> дошкольника </w:t>
      </w:r>
    </w:p>
    <w:p w:rsidR="005F0608" w:rsidRPr="005F0608" w:rsidRDefault="00085AF5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26E44" w:rsidRPr="00926E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Картотека игр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F0608" w:rsidRPr="005F0608" w:rsidRDefault="005F0608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608" w:rsidRDefault="005F0608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0C14" w:rsidRPr="005F0608" w:rsidRDefault="008E0C14" w:rsidP="008E0C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46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«Сделать серьёзное занятие </w:t>
      </w:r>
    </w:p>
    <w:p w:rsidR="008E0C14" w:rsidRPr="005F0608" w:rsidRDefault="008E0C14" w:rsidP="008E0C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46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ребенка занимательным</w:t>
      </w:r>
    </w:p>
    <w:p w:rsidR="008E0C14" w:rsidRPr="005F0608" w:rsidRDefault="008E0C14" w:rsidP="008E0C1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F06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46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первоначальная задача обучения»</w:t>
      </w:r>
    </w:p>
    <w:p w:rsidR="008E0C14" w:rsidRPr="00B462AA" w:rsidRDefault="008E0C14" w:rsidP="008E0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К.Д.Ушинский</w:t>
      </w:r>
    </w:p>
    <w:p w:rsidR="008E0C14" w:rsidRPr="005F0608" w:rsidRDefault="00D05E57" w:rsidP="008E0C1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E5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9D52A6" wp14:editId="357877DB">
            <wp:simplePos x="0" y="0"/>
            <wp:positionH relativeFrom="column">
              <wp:posOffset>191770</wp:posOffset>
            </wp:positionH>
            <wp:positionV relativeFrom="paragraph">
              <wp:posOffset>334645</wp:posOffset>
            </wp:positionV>
            <wp:extent cx="2941955" cy="1743075"/>
            <wp:effectExtent l="0" t="0" r="0" b="9525"/>
            <wp:wrapSquare wrapText="bothSides"/>
            <wp:docPr id="8" name="Рисунок 8" descr="https://7703.by/images/news/logo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703.by/images/news/logop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E57" w:rsidRDefault="00D05E57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05E57" w:rsidRDefault="00D05E57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F0608" w:rsidRPr="005F0608" w:rsidRDefault="008E0C14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Подготовила</w:t>
      </w:r>
      <w:r w:rsidR="00083C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="00085A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E0C14" w:rsidRDefault="0024094C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учитель - логопед</w:t>
      </w:r>
    </w:p>
    <w:p w:rsidR="0024094C" w:rsidRDefault="0086438F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Т.В. Кригер</w:t>
      </w:r>
      <w:bookmarkStart w:id="0" w:name="_GoBack"/>
      <w:bookmarkEnd w:id="0"/>
    </w:p>
    <w:p w:rsidR="0024094C" w:rsidRDefault="0024094C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4094C" w:rsidRDefault="0024094C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D05E57" w:rsidRDefault="00D05E57" w:rsidP="005F0608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5F0608" w:rsidRPr="005F0608" w:rsidRDefault="0024094C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г.</w:t>
      </w:r>
    </w:p>
    <w:p w:rsidR="005F0608" w:rsidRDefault="005F0608" w:rsidP="005F060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5AF5" w:rsidRPr="00085AF5" w:rsidRDefault="00085AF5" w:rsidP="00085A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>   </w:t>
      </w:r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 </w:t>
      </w:r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Основная идея </w:t>
      </w:r>
      <w:proofErr w:type="spellStart"/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социо</w:t>
      </w:r>
      <w:proofErr w:type="spellEnd"/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-игровой технологии</w:t>
      </w:r>
      <w:r w:rsidRPr="00085A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организация собственной деятельности детей, которой ребёнок хочет заниматься и в которой он: делает, слушает, смотрит и говорит.</w:t>
      </w:r>
    </w:p>
    <w:p w:rsidR="00085AF5" w:rsidRDefault="00085AF5" w:rsidP="00085A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 </w:t>
      </w:r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Цель применения </w:t>
      </w:r>
      <w:proofErr w:type="spellStart"/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социо</w:t>
      </w:r>
      <w:proofErr w:type="spellEnd"/>
      <w:r w:rsidRPr="00085AF5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-игровых технологий</w:t>
      </w: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85AF5" w:rsidRPr="00392DDB" w:rsidRDefault="00085AF5" w:rsidP="00085A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208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в развитии детей дошкольного возраста</w:t>
      </w: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2D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собственной деятельности детей в атмосфере взаимопонимания.</w:t>
      </w:r>
    </w:p>
    <w:p w:rsidR="00085AF5" w:rsidRPr="00392DDB" w:rsidRDefault="00F62080" w:rsidP="00085AF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085AF5" w:rsidRPr="00392DD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085AF5" w:rsidRPr="00F62080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Задачи использования </w:t>
      </w:r>
      <w:proofErr w:type="spellStart"/>
      <w:r w:rsidR="00085AF5" w:rsidRPr="00F62080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социо</w:t>
      </w:r>
      <w:proofErr w:type="spellEnd"/>
      <w:r w:rsidR="00085AF5" w:rsidRPr="00F62080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-игровых </w:t>
      </w:r>
      <w:proofErr w:type="gramStart"/>
      <w:r w:rsidR="00085AF5" w:rsidRPr="00F62080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технологий</w:t>
      </w:r>
      <w:r w:rsidR="00085AF5"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085AF5" w:rsidRPr="00392DD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085AF5" w:rsidRPr="00392DDB" w:rsidRDefault="00085AF5" w:rsidP="00085A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 дошкольников навыков дружеского коммуникативного взаимодействия с использованием грамматически правильной связной речи.</w:t>
      </w:r>
    </w:p>
    <w:p w:rsidR="00085AF5" w:rsidRPr="00392DDB" w:rsidRDefault="00085AF5" w:rsidP="00085A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 детей навыков полноценного межличностного общения, помогающего понять самого себя.</w:t>
      </w:r>
    </w:p>
    <w:p w:rsidR="00085AF5" w:rsidRPr="00392DDB" w:rsidRDefault="00085AF5" w:rsidP="00085A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взаимодействия ребёнок-ребёнок, ребёнок-взрослый, ребёнок-родитель для обеспечения душевного благополучия.</w:t>
      </w:r>
    </w:p>
    <w:p w:rsidR="00085AF5" w:rsidRPr="00392DDB" w:rsidRDefault="00085AF5" w:rsidP="00085A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 детей с   умения элементарного самоконтроля речевого выказывания и саморегуляции своих действий, взаимоотношений с окружающими, снятие страха и зажима перед деятельностью.</w:t>
      </w:r>
    </w:p>
    <w:p w:rsidR="00085AF5" w:rsidRPr="00392DDB" w:rsidRDefault="00085AF5" w:rsidP="00085A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условий для развития личностных качеств и способностей всех субъектов открытого образовательного пространства.</w:t>
      </w:r>
    </w:p>
    <w:p w:rsidR="00F62080" w:rsidRPr="00814A2C" w:rsidRDefault="00F62080" w:rsidP="00F620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62080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Принципы организации технологии</w:t>
      </w:r>
      <w:r w:rsidRPr="00814A2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:</w:t>
      </w:r>
    </w:p>
    <w:p w:rsidR="00F62080" w:rsidRPr="00814A2C" w:rsidRDefault="00F62080" w:rsidP="00F620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 – равноправный партнёр. Он умеет интересно играть, организует игры, выдумывает их.</w:t>
      </w:r>
    </w:p>
    <w:p w:rsidR="00F62080" w:rsidRPr="00814A2C" w:rsidRDefault="00F62080" w:rsidP="00F620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Снятие судейской роли с педагога и передача её детям предопределяет снятие страха ошибки у детей.</w:t>
      </w:r>
    </w:p>
    <w:p w:rsidR="00F62080" w:rsidRPr="00814A2C" w:rsidRDefault="00F62080" w:rsidP="00F620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Свобода и самостоятельность в выборе детьми знаний, умений и навыков. </w:t>
      </w: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Свобода не означает вседозволенность. Это подчинение своих действий общим правилам.</w:t>
      </w:r>
    </w:p>
    <w:p w:rsidR="00F62080" w:rsidRPr="00814A2C" w:rsidRDefault="00F62080" w:rsidP="00F620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Смена мизансцены, то есть обстановки, когда дети могут общаться в разных уголках группы.</w:t>
      </w:r>
    </w:p>
    <w:p w:rsidR="00F62080" w:rsidRPr="00814A2C" w:rsidRDefault="00F62080" w:rsidP="00F620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Ориентация на индивидуальные открытия. Дети становятся соучастниками игры.</w:t>
      </w:r>
    </w:p>
    <w:p w:rsidR="00F62080" w:rsidRPr="00814A2C" w:rsidRDefault="00F62080" w:rsidP="00F620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Преодоление трудностей. У детей не вызывает интереса то, что просто, а что трудно – то интересно.</w:t>
      </w:r>
    </w:p>
    <w:p w:rsidR="00F62080" w:rsidRPr="00814A2C" w:rsidRDefault="00F62080" w:rsidP="00F620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4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Движение и активность.</w:t>
      </w:r>
    </w:p>
    <w:p w:rsidR="00165D58" w:rsidRDefault="00165D58" w:rsidP="00165D58">
      <w:pPr>
        <w:pStyle w:val="a7"/>
        <w:spacing w:after="0" w:line="240" w:lineRule="auto"/>
        <w:ind w:firstLine="69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5D58">
        <w:rPr>
          <w:rFonts w:ascii="Times New Roman" w:hAnsi="Times New Roman"/>
          <w:sz w:val="24"/>
          <w:szCs w:val="24"/>
        </w:rPr>
        <w:t>Социо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 w:rsidRPr="00165D58">
        <w:rPr>
          <w:rFonts w:ascii="Times New Roman" w:hAnsi="Times New Roman"/>
          <w:sz w:val="24"/>
          <w:szCs w:val="24"/>
        </w:rPr>
        <w:t xml:space="preserve">игровая методика предполагает интеграцию областей. Это дает положительный результат в области коммуникации, познании, эмоционально-волевой сферы, более интенсивно развивает интеллектуальные способности детей по сравнению с традиционным обучением, способствует речевому, художественно-эстетическому, социальному, физическому развитию. </w:t>
      </w:r>
    </w:p>
    <w:p w:rsidR="00165D58" w:rsidRPr="00D05E57" w:rsidRDefault="00D05E57" w:rsidP="00D05E57">
      <w:pPr>
        <w:pStyle w:val="a7"/>
        <w:spacing w:after="0" w:line="240" w:lineRule="auto"/>
        <w:ind w:firstLine="696"/>
        <w:rPr>
          <w:rFonts w:ascii="Times New Roman" w:hAnsi="Times New Roman"/>
          <w:b/>
          <w:color w:val="FF0066"/>
          <w:sz w:val="24"/>
          <w:szCs w:val="24"/>
        </w:rPr>
      </w:pPr>
      <w:r w:rsidRPr="00D05E57">
        <w:rPr>
          <w:rFonts w:ascii="Times New Roman" w:hAnsi="Times New Roman"/>
          <w:b/>
          <w:color w:val="FF0066"/>
          <w:sz w:val="24"/>
          <w:szCs w:val="24"/>
        </w:rPr>
        <w:t xml:space="preserve">В КОПИЛКУ </w:t>
      </w:r>
      <w:r>
        <w:rPr>
          <w:rFonts w:ascii="Times New Roman" w:hAnsi="Times New Roman"/>
          <w:b/>
          <w:color w:val="FF0066"/>
          <w:sz w:val="24"/>
          <w:szCs w:val="24"/>
        </w:rPr>
        <w:t>ПЕДАГОГА</w:t>
      </w:r>
    </w:p>
    <w:p w:rsidR="00926E44" w:rsidRPr="00D05E57" w:rsidRDefault="00926E44" w:rsidP="00165D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00FF"/>
          <w:lang w:eastAsia="ru-RU"/>
        </w:rPr>
      </w:pPr>
      <w:r w:rsidRPr="00D05E57">
        <w:rPr>
          <w:rFonts w:ascii="Times New Roman" w:eastAsia="Times New Roman" w:hAnsi="Times New Roman" w:cs="Times New Roman"/>
          <w:b/>
          <w:bCs/>
          <w:color w:val="6600FF"/>
          <w:lang w:eastAsia="ru-RU"/>
        </w:rPr>
        <w:t>Игры для рабочего настроя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 «Буквы-загадки»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1. «Буква по воздуху». Дети выбирают ведущего. Он, стоя спиной к игрокам, пишет по воздуху крупную букву, остальные отгадывают. Буквы можно писать рукой, плечом, головой, ногой, коленкой и т.п., в зеркальном отражении.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2. «Буква-хоровод». Группа детей, взявшись за руки, хороводом-змейкой идут за ведущим и прописывают букву, которую он  загадал. Остальные отгадывают букву.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3. «Строим буквы». Группа детей «строит» из себя задуманную букву как застывшую живую пирамиду, остальные отгадывают, записывают, зарисовывают. «Буквы-загадки» могут быть короткими словами-загадками (кот, яд, ус, сом, хор)</w:t>
      </w:r>
    </w:p>
    <w:p w:rsidR="00D05E57" w:rsidRDefault="00D05E57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05E57" w:rsidRDefault="00D05E57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……………………………………………………</w:t>
      </w:r>
    </w:p>
    <w:p w:rsidR="00D05E57" w:rsidRDefault="00D05E57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«Волшебная палочка»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«Волшебная палочка» (ручка, карандаш и др.) передаётся в произвольном порядке, передача сопровождается речью по заранее заданному заказу-правилу.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u w:val="single"/>
          <w:lang w:eastAsia="ru-RU"/>
        </w:rPr>
        <w:t>Варианты: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-передающий называет существительное, принимающий – прилагательное к нему;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-передающий называет сказку, принимающий – персонаж из этой сказки и т.п.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Если принимающий не ответил, «палочка» возвращается в исходное положение или меняет принимающего. Дети договариваются об условии передачи: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-глядеть друг другу в глаза</w:t>
      </w:r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 xml:space="preserve">-вставать, если согласны с </w:t>
      </w:r>
      <w:proofErr w:type="gramStart"/>
      <w:r w:rsidRPr="00926E44">
        <w:rPr>
          <w:rFonts w:ascii="Times New Roman" w:eastAsia="Times New Roman" w:hAnsi="Times New Roman" w:cs="Times New Roman"/>
          <w:lang w:eastAsia="ru-RU"/>
        </w:rPr>
        <w:t>высказыванием  принимающего</w:t>
      </w:r>
      <w:proofErr w:type="gramEnd"/>
    </w:p>
    <w:p w:rsidR="00926E44" w:rsidRPr="00926E44" w:rsidRDefault="00926E44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-передающий выбирается один на всех, палочка возвращается ему</w:t>
      </w:r>
    </w:p>
    <w:p w:rsidR="00926E44" w:rsidRPr="00D05E57" w:rsidRDefault="00926E44" w:rsidP="005F0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6600FF"/>
          <w:sz w:val="24"/>
          <w:szCs w:val="24"/>
          <w:lang w:eastAsia="ru-RU"/>
        </w:rPr>
      </w:pPr>
      <w:r w:rsidRPr="00D05E57">
        <w:rPr>
          <w:rFonts w:ascii="Times New Roman" w:eastAsia="Times New Roman" w:hAnsi="Times New Roman" w:cs="Times New Roman"/>
          <w:b/>
          <w:bCs/>
          <w:color w:val="6600FF"/>
          <w:sz w:val="24"/>
          <w:szCs w:val="24"/>
          <w:lang w:eastAsia="ru-RU"/>
        </w:rPr>
        <w:t xml:space="preserve"> Игры для приобщения к делу</w:t>
      </w:r>
    </w:p>
    <w:p w:rsidR="005F0608" w:rsidRPr="00926E44" w:rsidRDefault="005F0608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«Рассказ-рисунок о том, что вижу»</w:t>
      </w:r>
    </w:p>
    <w:p w:rsidR="005F0608" w:rsidRPr="00926E44" w:rsidRDefault="005F0608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>Воспитатель (ребёнок-ведущий) просит детей описать словами то, что находится у него за спиной (использовать эпитеты, сравнения). Воспитатель (ребёнок) находит предмет или обстановку по описанию (за окном, в кабинете, в группе и т.п.). Описания должны быть понятными, чёткими, связными.</w:t>
      </w:r>
    </w:p>
    <w:p w:rsidR="005F0608" w:rsidRPr="00926E44" w:rsidRDefault="005F0608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 xml:space="preserve"> «Спор  предлогами»</w:t>
      </w:r>
    </w:p>
    <w:p w:rsidR="00465470" w:rsidRDefault="005F0608" w:rsidP="005F0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26E44">
        <w:rPr>
          <w:rFonts w:ascii="Times New Roman" w:eastAsia="Times New Roman" w:hAnsi="Times New Roman" w:cs="Times New Roman"/>
          <w:lang w:eastAsia="ru-RU"/>
        </w:rPr>
        <w:t xml:space="preserve">Воспитатель предлагает детям по картинке между 2-3 группами разыграть спор: между предлогом и словами (1 гр. – девочка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пальто, 2 гр. – девочка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сапогах, 3 гр. – девочка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лесу); между разными предлогами: 1 гр. –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на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столе, 2 гр. -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под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лампой, 3 гр. -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меня, 1 гр. -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над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полом, 2 гр. -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комнате, </w:t>
      </w:r>
      <w:proofErr w:type="gramStart"/>
      <w:r w:rsidRPr="00926E44">
        <w:rPr>
          <w:rFonts w:ascii="Times New Roman" w:eastAsia="Times New Roman" w:hAnsi="Times New Roman" w:cs="Times New Roman"/>
          <w:lang w:eastAsia="ru-RU"/>
        </w:rPr>
        <w:t>3  гр.</w:t>
      </w:r>
      <w:proofErr w:type="gramEnd"/>
      <w:r w:rsidRPr="00926E44">
        <w:rPr>
          <w:rFonts w:ascii="Times New Roman" w:eastAsia="Times New Roman" w:hAnsi="Times New Roman" w:cs="Times New Roman"/>
          <w:lang w:eastAsia="ru-RU"/>
        </w:rPr>
        <w:t xml:space="preserve"> - книга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перед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глазами и т.д.). Дети выполняют задания по одному из группы, по порядку (эстафета). Каждое высказывание связано с предыдущим интонацией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оспаривания</w:t>
      </w:r>
      <w:r w:rsidRPr="00926E44">
        <w:rPr>
          <w:rFonts w:ascii="Times New Roman" w:eastAsia="Times New Roman" w:hAnsi="Times New Roman" w:cs="Times New Roman"/>
          <w:lang w:eastAsia="ru-RU"/>
        </w:rPr>
        <w:t xml:space="preserve"> или интонацией </w:t>
      </w:r>
      <w:r w:rsidRPr="00926E44">
        <w:rPr>
          <w:rFonts w:ascii="Times New Roman" w:eastAsia="Times New Roman" w:hAnsi="Times New Roman" w:cs="Times New Roman"/>
          <w:b/>
          <w:bCs/>
          <w:lang w:eastAsia="ru-RU"/>
        </w:rPr>
        <w:t>подтверждения.</w:t>
      </w:r>
    </w:p>
    <w:sectPr w:rsidR="00465470" w:rsidSect="000C73AF">
      <w:pgSz w:w="16838" w:h="11906" w:orient="landscape"/>
      <w:pgMar w:top="426" w:right="395" w:bottom="568" w:left="284" w:header="709" w:footer="709" w:gutter="0"/>
      <w:cols w:num="3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D2C32"/>
    <w:multiLevelType w:val="multilevel"/>
    <w:tmpl w:val="4AC0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B6157"/>
    <w:multiLevelType w:val="multilevel"/>
    <w:tmpl w:val="0A6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14CF6"/>
    <w:multiLevelType w:val="multilevel"/>
    <w:tmpl w:val="842E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E6C1F"/>
    <w:multiLevelType w:val="multilevel"/>
    <w:tmpl w:val="7C7A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83675"/>
    <w:multiLevelType w:val="multilevel"/>
    <w:tmpl w:val="C2E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17"/>
    <w:rsid w:val="00083CCD"/>
    <w:rsid w:val="00085AF5"/>
    <w:rsid w:val="000C73AF"/>
    <w:rsid w:val="000D694C"/>
    <w:rsid w:val="001137C9"/>
    <w:rsid w:val="00165D58"/>
    <w:rsid w:val="0024094C"/>
    <w:rsid w:val="002A6062"/>
    <w:rsid w:val="00413EC6"/>
    <w:rsid w:val="00465470"/>
    <w:rsid w:val="00483017"/>
    <w:rsid w:val="004C7776"/>
    <w:rsid w:val="005E2F76"/>
    <w:rsid w:val="005F0608"/>
    <w:rsid w:val="0076430A"/>
    <w:rsid w:val="008365F3"/>
    <w:rsid w:val="0086438F"/>
    <w:rsid w:val="008E0C14"/>
    <w:rsid w:val="00926E44"/>
    <w:rsid w:val="009D1BF9"/>
    <w:rsid w:val="00AD276B"/>
    <w:rsid w:val="00B462AA"/>
    <w:rsid w:val="00CA41AA"/>
    <w:rsid w:val="00D05E57"/>
    <w:rsid w:val="00EB7259"/>
    <w:rsid w:val="00F129E7"/>
    <w:rsid w:val="00F62080"/>
    <w:rsid w:val="00FF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82226-CB7D-4537-8949-750095F2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2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5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MAOU_SOSH48@gmail.com</cp:lastModifiedBy>
  <cp:revision>5</cp:revision>
  <cp:lastPrinted>2018-12-19T20:37:00Z</cp:lastPrinted>
  <dcterms:created xsi:type="dcterms:W3CDTF">2020-11-11T06:39:00Z</dcterms:created>
  <dcterms:modified xsi:type="dcterms:W3CDTF">2024-10-07T08:04:00Z</dcterms:modified>
</cp:coreProperties>
</file>